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4" w:type="dxa"/>
        <w:tblInd w:w="21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37"/>
        <w:gridCol w:w="147"/>
        <w:gridCol w:w="2410"/>
      </w:tblGrid>
      <w:tr w:rsidR="00DD1D50" w:rsidRPr="00B359D1">
        <w:tc>
          <w:tcPr>
            <w:tcW w:w="7637" w:type="dxa"/>
          </w:tcPr>
          <w:p w:rsidR="00317520" w:rsidRPr="00B359D1" w:rsidRDefault="00540E6F" w:rsidP="00317520">
            <w:pPr>
              <w:tabs>
                <w:tab w:val="left" w:pos="3738"/>
              </w:tabs>
              <w:spacing w:line="360" w:lineRule="auto"/>
              <w:rPr>
                <w:rFonts w:ascii="Century Gothic" w:eastAsia="Arial Unicode MS" w:hAnsi="Century Gothic" w:cs="Lucida Sans Unicode"/>
                <w:b/>
                <w:sz w:val="28"/>
                <w:szCs w:val="28"/>
              </w:rPr>
            </w:pPr>
            <w:r>
              <w:rPr>
                <w:rFonts w:ascii="Century Gothic" w:eastAsia="Arial Unicode MS" w:hAnsi="Century Gothic" w:cs="Lucida Sans Unicode"/>
                <w:b/>
                <w:sz w:val="28"/>
                <w:szCs w:val="28"/>
              </w:rPr>
              <w:t>Waschzettel, 10.12.2023 11:00 h</w:t>
            </w:r>
          </w:p>
          <w:p w:rsidR="00062D0C" w:rsidRDefault="00062D0C" w:rsidP="003A0CF0">
            <w:pPr>
              <w:spacing w:line="300" w:lineRule="auto"/>
              <w:rPr>
                <w:rFonts w:ascii="Century Gothic" w:hAnsi="Century Gothic" w:cs="Lucida Sans Unicode"/>
                <w:b/>
                <w:sz w:val="28"/>
                <w:szCs w:val="28"/>
              </w:rPr>
            </w:pPr>
          </w:p>
          <w:p w:rsidR="006D7665" w:rsidRDefault="006D7665" w:rsidP="003A0CF0">
            <w:pPr>
              <w:spacing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6D7665" w:rsidRDefault="006D7665" w:rsidP="003A0CF0">
            <w:pPr>
              <w:spacing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062D0C" w:rsidRPr="00FA35F7" w:rsidRDefault="0055164A" w:rsidP="003A0CF0">
            <w:pPr>
              <w:spacing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20D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SFK tauft ihr </w:t>
            </w:r>
            <w:r w:rsidR="007030D0" w:rsidRPr="00F020DA">
              <w:rPr>
                <w:rFonts w:asciiTheme="minorHAnsi" w:hAnsiTheme="minorHAnsi" w:cstheme="minorHAnsi"/>
                <w:b/>
                <w:sz w:val="32"/>
                <w:szCs w:val="32"/>
              </w:rPr>
              <w:t>4. Plug-In-Hybridschiff</w:t>
            </w:r>
            <w:r w:rsidR="00F020DA" w:rsidRPr="00F020DA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="00F020DA">
              <w:rPr>
                <w:rFonts w:asciiTheme="minorHAnsi" w:hAnsiTheme="minorHAnsi" w:cstheme="minorHAnsi"/>
                <w:b/>
                <w:sz w:val="28"/>
                <w:szCs w:val="28"/>
              </w:rPr>
              <w:t>Die Reederei setzt die bewährte Zusammenarbeit mit Holland Shipyards fort</w:t>
            </w:r>
          </w:p>
          <w:p w:rsidR="00FA35F7" w:rsidRDefault="00FA35F7" w:rsidP="00313591">
            <w:pPr>
              <w:spacing w:line="30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822959" w:rsidRDefault="00822959" w:rsidP="00313591">
            <w:pPr>
              <w:spacing w:line="30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EF0DB5" w:rsidRDefault="00062D0C" w:rsidP="00FF0E5F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FA35F7">
              <w:rPr>
                <w:rFonts w:asciiTheme="minorHAnsi" w:hAnsiTheme="minorHAnsi" w:cstheme="minorHAnsi"/>
                <w:szCs w:val="22"/>
              </w:rPr>
              <w:t xml:space="preserve">Für die Kieler Traditionsreederei ist </w:t>
            </w:r>
            <w:r w:rsidR="00EF0DB5">
              <w:rPr>
                <w:rFonts w:asciiTheme="minorHAnsi" w:hAnsiTheme="minorHAnsi" w:cstheme="minorHAnsi"/>
                <w:szCs w:val="22"/>
              </w:rPr>
              <w:t xml:space="preserve">heute ein besonderer Tag. Die offizielle Taufe des Neuzugangs MS LABOE wird </w:t>
            </w:r>
            <w:r w:rsidR="00540E6F">
              <w:rPr>
                <w:rFonts w:asciiTheme="minorHAnsi" w:hAnsiTheme="minorHAnsi" w:cstheme="minorHAnsi"/>
                <w:szCs w:val="22"/>
              </w:rPr>
              <w:t>im winterlich schönen Ostseebad Laboe</w:t>
            </w:r>
            <w:r w:rsidR="00EF0DB5">
              <w:rPr>
                <w:rFonts w:asciiTheme="minorHAnsi" w:hAnsiTheme="minorHAnsi" w:cstheme="minorHAnsi"/>
                <w:szCs w:val="22"/>
              </w:rPr>
              <w:t xml:space="preserve"> begangen. </w:t>
            </w:r>
          </w:p>
          <w:p w:rsidR="00FC02C4" w:rsidRDefault="00FC02C4" w:rsidP="00FF0E5F">
            <w:pPr>
              <w:spacing w:line="360" w:lineRule="auto"/>
              <w:jc w:val="both"/>
              <w:rPr>
                <w:rFonts w:ascii="Calibri" w:hAnsi="Calibri"/>
              </w:rPr>
            </w:pPr>
            <w:r w:rsidRPr="00FC02C4">
              <w:rPr>
                <w:rFonts w:asciiTheme="minorHAnsi" w:hAnsiTheme="minorHAnsi" w:cstheme="minorHAnsi"/>
              </w:rPr>
              <w:t>Es gehört zu der neuen Sc</w:t>
            </w:r>
            <w:r w:rsidR="00FF0E5F">
              <w:rPr>
                <w:rFonts w:asciiTheme="minorHAnsi" w:hAnsiTheme="minorHAnsi" w:cstheme="minorHAnsi"/>
              </w:rPr>
              <w:t>hiffsgeneration der SFK</w:t>
            </w:r>
            <w:r w:rsidR="0032259F">
              <w:rPr>
                <w:rFonts w:asciiTheme="minorHAnsi" w:hAnsiTheme="minorHAnsi" w:cstheme="minorHAnsi"/>
              </w:rPr>
              <w:t xml:space="preserve">. </w:t>
            </w:r>
            <w:r w:rsidR="00F020DA">
              <w:rPr>
                <w:rFonts w:asciiTheme="minorHAnsi" w:hAnsiTheme="minorHAnsi" w:cstheme="minorHAnsi"/>
              </w:rPr>
              <w:t xml:space="preserve">Ziel der SFK ist es, die gesamte Flotte auf einen klimafreundlichen Betrieb umzustellen. </w:t>
            </w:r>
            <w:r w:rsidR="00F020DA">
              <w:rPr>
                <w:rFonts w:asciiTheme="minorHAnsi" w:hAnsiTheme="minorHAnsi" w:cstheme="minorHAnsi"/>
              </w:rPr>
              <w:br/>
              <w:t xml:space="preserve">Das ist mit dem nunmehr 4. Plug-in-Hybridschiff und den </w:t>
            </w:r>
            <w:r w:rsidR="0032259F">
              <w:rPr>
                <w:rFonts w:asciiTheme="minorHAnsi" w:hAnsiTheme="minorHAnsi" w:cstheme="minorHAnsi"/>
              </w:rPr>
              <w:t xml:space="preserve">drei </w:t>
            </w:r>
            <w:r w:rsidR="00F020DA">
              <w:rPr>
                <w:rFonts w:asciiTheme="minorHAnsi" w:hAnsiTheme="minorHAnsi" w:cstheme="minorHAnsi"/>
              </w:rPr>
              <w:t xml:space="preserve">vollelektrischen Fähren schon fast gelungen. </w:t>
            </w:r>
            <w:r w:rsidR="0032259F">
              <w:rPr>
                <w:rFonts w:asciiTheme="minorHAnsi" w:hAnsiTheme="minorHAnsi" w:cstheme="minorHAnsi"/>
              </w:rPr>
              <w:t>Das neue Plug-in-Hybridschiff</w:t>
            </w:r>
            <w:r w:rsidR="00F020DA">
              <w:rPr>
                <w:rFonts w:asciiTheme="minorHAnsi" w:hAnsiTheme="minorHAnsi" w:cstheme="minorHAnsi"/>
              </w:rPr>
              <w:t xml:space="preserve"> fährt </w:t>
            </w:r>
            <w:r w:rsidR="0032259F">
              <w:rPr>
                <w:rFonts w:asciiTheme="minorHAnsi" w:hAnsiTheme="minorHAnsi" w:cstheme="minorHAnsi"/>
              </w:rPr>
              <w:t xml:space="preserve">klimafreundlich </w:t>
            </w:r>
            <w:r w:rsidR="00FF0E5F">
              <w:rPr>
                <w:rFonts w:asciiTheme="minorHAnsi" w:hAnsiTheme="minorHAnsi" w:cstheme="minorHAnsi"/>
              </w:rPr>
              <w:t>mit Gas-to Liquid</w:t>
            </w:r>
            <w:r w:rsidRPr="00FC02C4">
              <w:rPr>
                <w:rFonts w:asciiTheme="minorHAnsi" w:hAnsiTheme="minorHAnsi" w:cstheme="minorHAnsi"/>
              </w:rPr>
              <w:t xml:space="preserve"> </w:t>
            </w:r>
            <w:r w:rsidR="00F020DA">
              <w:rPr>
                <w:rFonts w:asciiTheme="minorHAnsi" w:hAnsiTheme="minorHAnsi" w:cstheme="minorHAnsi"/>
              </w:rPr>
              <w:t xml:space="preserve">bzw. </w:t>
            </w:r>
            <w:r w:rsidR="0032259F">
              <w:rPr>
                <w:rFonts w:asciiTheme="minorHAnsi" w:hAnsiTheme="minorHAnsi" w:cstheme="minorHAnsi"/>
              </w:rPr>
              <w:t xml:space="preserve">teilweise rein elektrisch </w:t>
            </w:r>
            <w:r w:rsidR="00F020DA">
              <w:rPr>
                <w:rFonts w:asciiTheme="minorHAnsi" w:hAnsiTheme="minorHAnsi" w:cstheme="minorHAnsi"/>
              </w:rPr>
              <w:t xml:space="preserve">durch die Batterien </w:t>
            </w:r>
            <w:r w:rsidRPr="00FC02C4">
              <w:rPr>
                <w:rFonts w:asciiTheme="minorHAnsi" w:hAnsiTheme="minorHAnsi" w:cstheme="minorHAnsi"/>
              </w:rPr>
              <w:t xml:space="preserve">und </w:t>
            </w:r>
            <w:r w:rsidR="00F020DA">
              <w:rPr>
                <w:rFonts w:asciiTheme="minorHAnsi" w:hAnsiTheme="minorHAnsi" w:cstheme="minorHAnsi"/>
              </w:rPr>
              <w:t>ist</w:t>
            </w:r>
            <w:r w:rsidR="00FF0E5F">
              <w:rPr>
                <w:rFonts w:asciiTheme="minorHAnsi" w:hAnsiTheme="minorHAnsi" w:cstheme="minorHAnsi"/>
              </w:rPr>
              <w:t xml:space="preserve"> </w:t>
            </w:r>
            <w:r w:rsidRPr="00FC02C4">
              <w:rPr>
                <w:rFonts w:asciiTheme="minorHAnsi" w:hAnsiTheme="minorHAnsi" w:cstheme="minorHAnsi"/>
              </w:rPr>
              <w:t>sehr leise</w:t>
            </w:r>
            <w:r w:rsidR="00F020DA">
              <w:rPr>
                <w:rFonts w:asciiTheme="minorHAnsi" w:hAnsiTheme="minorHAnsi" w:cstheme="minorHAnsi"/>
              </w:rPr>
              <w:t xml:space="preserve"> auf der Förde unterwegs. </w:t>
            </w:r>
          </w:p>
          <w:p w:rsidR="00540E6F" w:rsidRDefault="00540E6F" w:rsidP="00D91283">
            <w:pPr>
              <w:spacing w:line="30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822959" w:rsidRDefault="00062D0C" w:rsidP="00020C29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FA35F7">
              <w:rPr>
                <w:rFonts w:asciiTheme="minorHAnsi" w:hAnsiTheme="minorHAnsi" w:cstheme="minorHAnsi"/>
                <w:szCs w:val="22"/>
              </w:rPr>
              <w:t>Gebaut wurde es wie die Schwesternschiffe</w:t>
            </w:r>
            <w:r w:rsidR="00822959">
              <w:rPr>
                <w:rFonts w:asciiTheme="minorHAnsi" w:hAnsiTheme="minorHAnsi" w:cstheme="minorHAnsi"/>
                <w:szCs w:val="22"/>
              </w:rPr>
              <w:t xml:space="preserve"> GAARDEN</w:t>
            </w:r>
            <w:r w:rsidR="00262E4F">
              <w:rPr>
                <w:rFonts w:asciiTheme="minorHAnsi" w:hAnsiTheme="minorHAnsi" w:cstheme="minorHAnsi"/>
                <w:szCs w:val="22"/>
              </w:rPr>
              <w:t xml:space="preserve"> (2020)</w:t>
            </w:r>
            <w:r w:rsidR="00822959">
              <w:rPr>
                <w:rFonts w:asciiTheme="minorHAnsi" w:hAnsiTheme="minorHAnsi" w:cstheme="minorHAnsi"/>
                <w:szCs w:val="22"/>
              </w:rPr>
              <w:t>, FRIEDRICHSORT und WIK</w:t>
            </w:r>
            <w:r w:rsidR="00262E4F">
              <w:rPr>
                <w:rFonts w:asciiTheme="minorHAnsi" w:hAnsiTheme="minorHAnsi" w:cstheme="minorHAnsi"/>
                <w:szCs w:val="22"/>
              </w:rPr>
              <w:t xml:space="preserve"> (beide 2022)</w:t>
            </w:r>
            <w:r w:rsidR="00822959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A35F7">
              <w:rPr>
                <w:rFonts w:asciiTheme="minorHAnsi" w:hAnsiTheme="minorHAnsi" w:cstheme="minorHAnsi"/>
                <w:szCs w:val="22"/>
              </w:rPr>
              <w:t>auf der Holland Shipyards Werft i</w:t>
            </w:r>
            <w:r w:rsidRPr="00FA35F7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n Hardinxveld-Giessendam. </w:t>
            </w:r>
          </w:p>
          <w:p w:rsidR="00262E4F" w:rsidRDefault="00262E4F" w:rsidP="00020C29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„Mit unserer holländischen Bauwerft haben wir eine vertrauensvolle und gute Zusammenarbeit und konnten die praktischen Erfahrungen der Vorgängerschiffe in den Neubau hineinfließen lassen“, erklärt Geschäftsführer Andreas Schulz.</w:t>
            </w:r>
          </w:p>
          <w:p w:rsidR="00262E4F" w:rsidRDefault="00262E4F" w:rsidP="00020C29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</w:p>
          <w:p w:rsidR="00146F4D" w:rsidRPr="00020C29" w:rsidRDefault="00262E4F" w:rsidP="00020C2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20C29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Deshalb gibt es auch ein paar Veränderungen zu den Schwesternschiffen. </w:t>
            </w:r>
            <w:r w:rsidR="00020C29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</w:t>
            </w:r>
            <w:r w:rsidR="003835A7">
              <w:rPr>
                <w:rFonts w:asciiTheme="minorHAnsi" w:hAnsiTheme="minorHAnsi" w:cstheme="minorHAnsi"/>
                <w:szCs w:val="22"/>
                <w:shd w:val="clear" w:color="auto" w:fill="FFFFFF"/>
              </w:rPr>
              <w:t>Die in n</w:t>
            </w:r>
            <w:r w:rsidR="00020C29">
              <w:rPr>
                <w:rFonts w:asciiTheme="minorHAnsi" w:hAnsiTheme="minorHAnsi" w:cstheme="minorHAnsi"/>
                <w:szCs w:val="22"/>
                <w:shd w:val="clear" w:color="auto" w:fill="FFFFFF"/>
              </w:rPr>
              <w:t>ur 12 Monate</w:t>
            </w:r>
            <w:r w:rsidR="003835A7">
              <w:rPr>
                <w:rFonts w:asciiTheme="minorHAnsi" w:hAnsiTheme="minorHAnsi" w:cstheme="minorHAnsi"/>
                <w:szCs w:val="22"/>
                <w:shd w:val="clear" w:color="auto" w:fill="FFFFFF"/>
              </w:rPr>
              <w:t>n</w:t>
            </w:r>
            <w:r w:rsidR="00020C29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gebaute MS</w:t>
            </w:r>
            <w:r w:rsidR="00822959" w:rsidRPr="00020C29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LABOE ist mit doppelter Batteriekapazität gegenüber den Schwesterschiffen ausgerüstet</w:t>
            </w:r>
            <w:r w:rsidRPr="00020C29">
              <w:rPr>
                <w:rFonts w:asciiTheme="minorHAnsi" w:hAnsiTheme="minorHAnsi" w:cstheme="minorHAnsi"/>
                <w:szCs w:val="22"/>
                <w:shd w:val="clear" w:color="auto" w:fill="FFFFFF"/>
              </w:rPr>
              <w:t>,</w:t>
            </w:r>
            <w:r w:rsidR="00822959" w:rsidRPr="00020C29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um das rein elektrische </w:t>
            </w:r>
            <w:r w:rsidR="00303856" w:rsidRPr="00020C29">
              <w:rPr>
                <w:rFonts w:asciiTheme="minorHAnsi" w:hAnsiTheme="minorHAnsi" w:cstheme="minorHAnsi"/>
                <w:szCs w:val="22"/>
                <w:shd w:val="clear" w:color="auto" w:fill="FFFFFF"/>
              </w:rPr>
              <w:t>Fahren</w:t>
            </w:r>
            <w:r w:rsidR="00822959" w:rsidRPr="00020C29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auf der Kieler Förde länger genießen zu können</w:t>
            </w:r>
            <w:r w:rsidR="00D91283" w:rsidRPr="00020C29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. </w:t>
            </w:r>
            <w:r w:rsidRPr="00020C29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Bisher war dieses nur von der Bahnhofsbrücke Kiel bis zum Fähranleger Bellevue möglich. </w:t>
            </w:r>
            <w:r w:rsidR="00146F4D" w:rsidRPr="00020C29">
              <w:rPr>
                <w:rFonts w:asciiTheme="minorHAnsi" w:hAnsiTheme="minorHAnsi" w:cstheme="minorHAnsi"/>
              </w:rPr>
              <w:t xml:space="preserve">Die </w:t>
            </w:r>
            <w:r w:rsidR="006D7665">
              <w:rPr>
                <w:rFonts w:asciiTheme="minorHAnsi" w:hAnsiTheme="minorHAnsi" w:cstheme="minorHAnsi"/>
              </w:rPr>
              <w:t>LABOE</w:t>
            </w:r>
            <w:r w:rsidR="00146F4D" w:rsidRPr="00020C29">
              <w:rPr>
                <w:rFonts w:asciiTheme="minorHAnsi" w:hAnsiTheme="minorHAnsi" w:cstheme="minorHAnsi"/>
              </w:rPr>
              <w:t xml:space="preserve"> kann 300 Passagiere </w:t>
            </w:r>
            <w:r w:rsidR="00020C29">
              <w:rPr>
                <w:rFonts w:asciiTheme="minorHAnsi" w:hAnsiTheme="minorHAnsi" w:cstheme="minorHAnsi"/>
              </w:rPr>
              <w:t xml:space="preserve">und rd. 40 Fahrräder </w:t>
            </w:r>
            <w:r w:rsidR="00146F4D" w:rsidRPr="00020C29">
              <w:rPr>
                <w:rFonts w:asciiTheme="minorHAnsi" w:hAnsiTheme="minorHAnsi" w:cstheme="minorHAnsi"/>
              </w:rPr>
              <w:t>mitnehmen</w:t>
            </w:r>
            <w:r w:rsidR="00020C29">
              <w:rPr>
                <w:rFonts w:asciiTheme="minorHAnsi" w:hAnsiTheme="minorHAnsi" w:cstheme="minorHAnsi"/>
              </w:rPr>
              <w:t xml:space="preserve"> und ist </w:t>
            </w:r>
            <w:r w:rsidR="00146F4D" w:rsidRPr="00020C29">
              <w:rPr>
                <w:rFonts w:asciiTheme="minorHAnsi" w:hAnsiTheme="minorHAnsi" w:cstheme="minorHAnsi"/>
              </w:rPr>
              <w:t>technisch das am weitesten entwickelte Schiff</w:t>
            </w:r>
            <w:r w:rsidR="00020C29">
              <w:rPr>
                <w:rFonts w:asciiTheme="minorHAnsi" w:hAnsiTheme="minorHAnsi" w:cstheme="minorHAnsi"/>
              </w:rPr>
              <w:t xml:space="preserve"> der Flotte.</w:t>
            </w:r>
          </w:p>
          <w:p w:rsidR="00146F4D" w:rsidRPr="00020C29" w:rsidRDefault="00146F4D" w:rsidP="00020C2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020C29">
              <w:rPr>
                <w:rFonts w:asciiTheme="minorHAnsi" w:hAnsiTheme="minorHAnsi" w:cstheme="minorHAnsi"/>
              </w:rPr>
              <w:t xml:space="preserve">Es wurden viele Änderungen in Bezug auf Betriebssicherung und Sicherheit vorgenommen (mehr Kameras, neues </w:t>
            </w:r>
            <w:r w:rsidR="00020C29" w:rsidRPr="00020C29">
              <w:rPr>
                <w:rFonts w:asciiTheme="minorHAnsi" w:hAnsiTheme="minorHAnsi" w:cstheme="minorHAnsi"/>
              </w:rPr>
              <w:t>Batteriesystem</w:t>
            </w:r>
            <w:r w:rsidR="00020C29">
              <w:rPr>
                <w:rFonts w:asciiTheme="minorHAnsi" w:hAnsiTheme="minorHAnsi" w:cstheme="minorHAnsi"/>
              </w:rPr>
              <w:t xml:space="preserve"> </w:t>
            </w:r>
            <w:r w:rsidR="00020C29" w:rsidRPr="00020C29">
              <w:rPr>
                <w:rFonts w:asciiTheme="minorHAnsi" w:hAnsiTheme="minorHAnsi" w:cstheme="minorHAnsi"/>
              </w:rPr>
              <w:t>etc.</w:t>
            </w:r>
            <w:r w:rsidRPr="00020C29">
              <w:rPr>
                <w:rFonts w:asciiTheme="minorHAnsi" w:hAnsiTheme="minorHAnsi" w:cstheme="minorHAnsi"/>
              </w:rPr>
              <w:t>)</w:t>
            </w:r>
          </w:p>
          <w:p w:rsidR="00262E4F" w:rsidRDefault="00020C29" w:rsidP="00020C29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lastRenderedPageBreak/>
              <w:t>Der Neuzugang i</w:t>
            </w:r>
            <w:r w:rsidR="00146F4D" w:rsidRPr="00020C29">
              <w:rPr>
                <w:rFonts w:asciiTheme="minorHAnsi" w:hAnsiTheme="minorHAnsi" w:cstheme="minorHAnsi"/>
              </w:rPr>
              <w:t xml:space="preserve">st </w:t>
            </w:r>
            <w:r>
              <w:rPr>
                <w:rFonts w:asciiTheme="minorHAnsi" w:hAnsiTheme="minorHAnsi" w:cstheme="minorHAnsi"/>
              </w:rPr>
              <w:t xml:space="preserve">zudem </w:t>
            </w:r>
            <w:r w:rsidR="00146F4D" w:rsidRPr="00020C29">
              <w:rPr>
                <w:rFonts w:asciiTheme="minorHAnsi" w:hAnsiTheme="minorHAnsi" w:cstheme="minorHAnsi"/>
              </w:rPr>
              <w:t xml:space="preserve">das erste Schiff, welches direkt ein Schiff der alten Flotte ersetzt hat (ebenfalls MS LABOE). Dieses alte Schiff hat die SFK im Frühjahr </w:t>
            </w:r>
            <w:r w:rsidR="003835A7">
              <w:rPr>
                <w:rFonts w:asciiTheme="minorHAnsi" w:hAnsiTheme="minorHAnsi" w:cstheme="minorHAnsi"/>
              </w:rPr>
              <w:t xml:space="preserve">2023 </w:t>
            </w:r>
            <w:r w:rsidR="00146F4D" w:rsidRPr="00020C29">
              <w:rPr>
                <w:rFonts w:asciiTheme="minorHAnsi" w:hAnsiTheme="minorHAnsi" w:cstheme="minorHAnsi"/>
              </w:rPr>
              <w:t>verkauft.</w:t>
            </w:r>
          </w:p>
          <w:p w:rsidR="00062D0C" w:rsidRPr="00FA35F7" w:rsidRDefault="00D91283" w:rsidP="00020C29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Der Neubau</w:t>
            </w:r>
            <w:r w:rsidR="00822959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wird mit rd. 7</w:t>
            </w:r>
            <w:r w:rsidR="00303856">
              <w:rPr>
                <w:rFonts w:asciiTheme="minorHAnsi" w:hAnsiTheme="minorHAnsi" w:cstheme="minorHAnsi"/>
                <w:szCs w:val="22"/>
                <w:shd w:val="clear" w:color="auto" w:fill="FFFFFF"/>
              </w:rPr>
              <w:t>4</w:t>
            </w:r>
            <w:r w:rsidR="00822959">
              <w:rPr>
                <w:rFonts w:asciiTheme="minorHAnsi" w:hAnsiTheme="minorHAnsi" w:cstheme="minorHAnsi"/>
                <w:szCs w:val="22"/>
                <w:shd w:val="clear" w:color="auto" w:fill="FFFFFF"/>
              </w:rPr>
              <w:t>0 T€ vom Bundesministerium für Digitales und Verkehr (BMDV)</w:t>
            </w: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 aus dem Förderprogramm zur nachhaltigen Modernisierung von Binnenschiffen gefördert.</w:t>
            </w:r>
          </w:p>
          <w:p w:rsidR="00D91283" w:rsidRDefault="00D91283" w:rsidP="00020C29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</w:p>
          <w:p w:rsidR="00062D0C" w:rsidRDefault="006D7665" w:rsidP="00020C29">
            <w:pPr>
              <w:spacing w:line="360" w:lineRule="auto"/>
              <w:jc w:val="both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Das Schiff wird, sobald es von der SFK entsprechend für den Kieler ÖPNV ausgerüstet ist, in den Linienbetrieb </w:t>
            </w:r>
            <w:r w:rsidR="0032259F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auf der Fördefährlinie F1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  <w:shd w:val="clear" w:color="auto" w:fill="FFFFFF"/>
              </w:rPr>
              <w:t>gehen.</w:t>
            </w:r>
          </w:p>
          <w:p w:rsidR="002A0D8C" w:rsidRDefault="002A0D8C" w:rsidP="00020C29">
            <w:pPr>
              <w:spacing w:line="360" w:lineRule="auto"/>
              <w:jc w:val="both"/>
              <w:rPr>
                <w:rFonts w:ascii="Century Gothic" w:hAnsi="Century Gothic"/>
                <w:szCs w:val="22"/>
              </w:rPr>
            </w:pPr>
          </w:p>
          <w:p w:rsidR="00374747" w:rsidRDefault="00374747" w:rsidP="006341EA">
            <w:pPr>
              <w:tabs>
                <w:tab w:val="left" w:pos="3738"/>
              </w:tabs>
              <w:rPr>
                <w:rFonts w:ascii="Calibri" w:eastAsia="Arial Unicode MS" w:hAnsi="Calibri" w:cs="Calibri"/>
                <w:b/>
                <w:sz w:val="20"/>
              </w:rPr>
            </w:pPr>
            <w:r w:rsidRPr="001C1C19">
              <w:rPr>
                <w:rFonts w:ascii="Calibri" w:eastAsia="Arial Unicode MS" w:hAnsi="Calibri" w:cs="Calibri"/>
                <w:b/>
                <w:sz w:val="20"/>
              </w:rPr>
              <w:t>Mit freundlichen Grüßen</w:t>
            </w:r>
          </w:p>
          <w:p w:rsidR="006341EA" w:rsidRPr="001C1C19" w:rsidRDefault="006341EA" w:rsidP="006341EA">
            <w:pPr>
              <w:tabs>
                <w:tab w:val="left" w:pos="3738"/>
              </w:tabs>
              <w:rPr>
                <w:rFonts w:ascii="Calibri" w:eastAsia="Arial Unicode MS" w:hAnsi="Calibri" w:cs="Calibri"/>
                <w:b/>
                <w:sz w:val="20"/>
              </w:rPr>
            </w:pPr>
            <w:r>
              <w:rPr>
                <w:rFonts w:ascii="Calibri" w:eastAsia="Arial Unicode MS" w:hAnsi="Calibri" w:cs="Calibri"/>
                <w:b/>
                <w:sz w:val="20"/>
              </w:rPr>
              <w:t>Im Namen der Geschäftsführung</w:t>
            </w:r>
          </w:p>
          <w:p w:rsidR="00374747" w:rsidRPr="001C1C19" w:rsidRDefault="00374747" w:rsidP="006341EA">
            <w:pPr>
              <w:tabs>
                <w:tab w:val="left" w:pos="3738"/>
              </w:tabs>
              <w:rPr>
                <w:rFonts w:ascii="Calibri" w:eastAsia="Arial Unicode MS" w:hAnsi="Calibri" w:cs="Calibri"/>
                <w:b/>
                <w:sz w:val="20"/>
              </w:rPr>
            </w:pPr>
            <w:r w:rsidRPr="001C1C19">
              <w:rPr>
                <w:rFonts w:ascii="Calibri" w:eastAsia="Arial Unicode MS" w:hAnsi="Calibri" w:cs="Calibri"/>
                <w:b/>
                <w:sz w:val="20"/>
              </w:rPr>
              <w:t>Andrea Kobarg</w:t>
            </w:r>
          </w:p>
          <w:p w:rsidR="00FA35F7" w:rsidRPr="001C1C19" w:rsidRDefault="00374747" w:rsidP="006341EA">
            <w:pPr>
              <w:rPr>
                <w:rFonts w:ascii="Calibri" w:eastAsia="Arial Unicode MS" w:hAnsi="Calibri" w:cs="Calibri"/>
                <w:b/>
                <w:sz w:val="20"/>
              </w:rPr>
            </w:pPr>
            <w:r w:rsidRPr="001C1C19">
              <w:rPr>
                <w:rFonts w:ascii="Calibri" w:eastAsia="Arial Unicode MS" w:hAnsi="Calibri" w:cs="Calibri"/>
                <w:b/>
                <w:sz w:val="20"/>
              </w:rPr>
              <w:t>SFK-Pressesprecherin</w:t>
            </w:r>
            <w:r w:rsidR="004A031C" w:rsidRPr="001C1C19">
              <w:rPr>
                <w:rFonts w:ascii="Calibri" w:eastAsia="Arial Unicode MS" w:hAnsi="Calibri" w:cs="Calibri"/>
                <w:b/>
                <w:sz w:val="20"/>
              </w:rPr>
              <w:t xml:space="preserve"> </w:t>
            </w:r>
          </w:p>
          <w:p w:rsidR="00DD1D50" w:rsidRPr="001C1C19" w:rsidRDefault="00374747" w:rsidP="006341EA">
            <w:pPr>
              <w:rPr>
                <w:rFonts w:ascii="Calibri" w:eastAsia="Arial Unicode MS" w:hAnsi="Calibri" w:cs="Calibri"/>
                <w:b/>
                <w:sz w:val="20"/>
              </w:rPr>
            </w:pPr>
            <w:r w:rsidRPr="001C1C19">
              <w:rPr>
                <w:rFonts w:ascii="Calibri" w:eastAsia="Arial Unicode MS" w:hAnsi="Calibri" w:cs="Calibri"/>
                <w:b/>
                <w:sz w:val="20"/>
              </w:rPr>
              <w:t>Tel. 901-4505</w:t>
            </w:r>
            <w:r w:rsidR="008237CC" w:rsidRPr="001C1C19">
              <w:rPr>
                <w:rFonts w:ascii="Calibri" w:eastAsia="Arial Unicode MS" w:hAnsi="Calibri" w:cs="Calibri"/>
                <w:b/>
                <w:sz w:val="20"/>
              </w:rPr>
              <w:t xml:space="preserve"> / Fax. 901-64505</w:t>
            </w:r>
          </w:p>
          <w:p w:rsidR="00FA35F7" w:rsidRPr="00B359D1" w:rsidRDefault="00FA35F7" w:rsidP="006341EA">
            <w:pPr>
              <w:rPr>
                <w:rFonts w:ascii="Century Gothic" w:eastAsia="Arial Unicode MS" w:hAnsi="Century Gothic" w:cs="Lucida Sans Unicode"/>
              </w:rPr>
            </w:pPr>
            <w:r w:rsidRPr="001C1C19">
              <w:rPr>
                <w:rFonts w:ascii="Calibri" w:eastAsia="Arial Unicode MS" w:hAnsi="Calibri" w:cs="Calibri"/>
                <w:b/>
                <w:sz w:val="20"/>
              </w:rPr>
              <w:t>Mobil 0171 553 6148</w:t>
            </w:r>
          </w:p>
        </w:tc>
        <w:tc>
          <w:tcPr>
            <w:tcW w:w="147" w:type="dxa"/>
          </w:tcPr>
          <w:p w:rsidR="00DD1D50" w:rsidRPr="00B359D1" w:rsidRDefault="00DD1D50">
            <w:pPr>
              <w:rPr>
                <w:rFonts w:ascii="Century Gothic" w:eastAsia="Arial Unicode MS" w:hAnsi="Century Gothic" w:cs="Lucida Sans Unicode"/>
              </w:rPr>
            </w:pPr>
          </w:p>
        </w:tc>
        <w:tc>
          <w:tcPr>
            <w:tcW w:w="2410" w:type="dxa"/>
          </w:tcPr>
          <w:p w:rsidR="00CB715A" w:rsidRPr="00B359D1" w:rsidRDefault="00CB715A">
            <w:pPr>
              <w:spacing w:line="300" w:lineRule="auto"/>
              <w:rPr>
                <w:rFonts w:ascii="Century Gothic" w:eastAsia="Arial Unicode MS" w:hAnsi="Century Gothic" w:cs="Lucida Sans Unicode"/>
                <w:b/>
                <w:sz w:val="14"/>
              </w:rPr>
            </w:pPr>
          </w:p>
          <w:p w:rsidR="00CB715A" w:rsidRPr="00B359D1" w:rsidRDefault="005602EB" w:rsidP="00CB715A">
            <w:pPr>
              <w:spacing w:line="300" w:lineRule="auto"/>
              <w:jc w:val="center"/>
              <w:rPr>
                <w:rFonts w:ascii="Century Gothic" w:eastAsia="Arial Unicode MS" w:hAnsi="Century Gothic" w:cs="Lucida Sans Unicode"/>
                <w:b/>
                <w:sz w:val="14"/>
              </w:rPr>
            </w:pPr>
            <w:r>
              <w:rPr>
                <w:rFonts w:ascii="Century Gothic" w:eastAsia="Arial Unicode MS" w:hAnsi="Century Gothic" w:cs="Lucida Sans Unicode"/>
                <w:b/>
                <w:noProof/>
                <w:sz w:val="14"/>
              </w:rPr>
              <w:drawing>
                <wp:inline distT="0" distB="0" distL="0" distR="0">
                  <wp:extent cx="962660" cy="873125"/>
                  <wp:effectExtent l="0" t="0" r="8890" b="3175"/>
                  <wp:docPr id="1" name="Bild 1" descr="Logo_SFK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FK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15A" w:rsidRPr="00B359D1" w:rsidRDefault="00CB715A">
            <w:pPr>
              <w:spacing w:line="300" w:lineRule="auto"/>
              <w:rPr>
                <w:rFonts w:ascii="Century Gothic" w:eastAsia="Arial Unicode MS" w:hAnsi="Century Gothic" w:cs="Lucida Sans Unicode"/>
                <w:b/>
                <w:sz w:val="14"/>
              </w:rPr>
            </w:pPr>
          </w:p>
          <w:p w:rsidR="00CB715A" w:rsidRPr="00B359D1" w:rsidRDefault="00CB715A">
            <w:pPr>
              <w:spacing w:line="300" w:lineRule="auto"/>
              <w:rPr>
                <w:rFonts w:ascii="Century Gothic" w:eastAsia="Arial Unicode MS" w:hAnsi="Century Gothic" w:cs="Lucida Sans Unicode"/>
                <w:b/>
                <w:sz w:val="14"/>
              </w:rPr>
            </w:pPr>
          </w:p>
          <w:p w:rsidR="00DD1D50" w:rsidRPr="00B359D1" w:rsidRDefault="007030D0" w:rsidP="00CB715A">
            <w:pPr>
              <w:spacing w:line="300" w:lineRule="auto"/>
              <w:jc w:val="center"/>
              <w:rPr>
                <w:rFonts w:ascii="Century Gothic" w:eastAsia="Arial Unicode MS" w:hAnsi="Century Gothic" w:cs="Lucida Sans Unicode"/>
                <w:b/>
                <w:sz w:val="14"/>
              </w:rPr>
            </w:pPr>
            <w:r>
              <w:rPr>
                <w:rFonts w:ascii="Century Gothic" w:eastAsia="Arial Unicode MS" w:hAnsi="Century Gothic" w:cs="Lucida Sans Unicode"/>
                <w:b/>
                <w:sz w:val="14"/>
              </w:rPr>
              <w:t>8</w:t>
            </w:r>
            <w:r w:rsidR="000C0C72" w:rsidRPr="00B359D1">
              <w:rPr>
                <w:rFonts w:ascii="Century Gothic" w:eastAsia="Arial Unicode MS" w:hAnsi="Century Gothic" w:cs="Lucida Sans Unicode"/>
                <w:b/>
                <w:sz w:val="14"/>
              </w:rPr>
              <w:t xml:space="preserve"> </w:t>
            </w:r>
            <w:r w:rsidR="001B6E52" w:rsidRPr="00B359D1">
              <w:rPr>
                <w:rFonts w:ascii="Century Gothic" w:eastAsia="Arial Unicode MS" w:hAnsi="Century Gothic" w:cs="Lucida Sans Unicode"/>
                <w:b/>
                <w:sz w:val="14"/>
              </w:rPr>
              <w:t xml:space="preserve">vom </w:t>
            </w:r>
            <w:r>
              <w:rPr>
                <w:rFonts w:ascii="Century Gothic" w:eastAsia="Arial Unicode MS" w:hAnsi="Century Gothic" w:cs="Lucida Sans Unicode"/>
                <w:b/>
                <w:sz w:val="14"/>
              </w:rPr>
              <w:t>10</w:t>
            </w:r>
            <w:r w:rsidR="00062D0C">
              <w:rPr>
                <w:rFonts w:ascii="Century Gothic" w:eastAsia="Arial Unicode MS" w:hAnsi="Century Gothic" w:cs="Lucida Sans Unicode"/>
                <w:b/>
                <w:sz w:val="14"/>
              </w:rPr>
              <w:t>.12</w:t>
            </w:r>
            <w:r w:rsidR="004D70D3">
              <w:rPr>
                <w:rFonts w:ascii="Century Gothic" w:eastAsia="Arial Unicode MS" w:hAnsi="Century Gothic" w:cs="Lucida Sans Unicode"/>
                <w:b/>
                <w:sz w:val="14"/>
              </w:rPr>
              <w:t>.2023</w:t>
            </w:r>
          </w:p>
          <w:p w:rsidR="00DD1D50" w:rsidRPr="00B359D1" w:rsidRDefault="00DD1D50" w:rsidP="00CB715A">
            <w:pPr>
              <w:jc w:val="center"/>
              <w:rPr>
                <w:rFonts w:ascii="Century Gothic" w:eastAsia="Arial Unicode MS" w:hAnsi="Century Gothic" w:cs="Lucida Sans Unicode"/>
                <w:b/>
                <w:sz w:val="14"/>
              </w:rPr>
            </w:pPr>
          </w:p>
          <w:p w:rsidR="00DD1D50" w:rsidRPr="00B359D1" w:rsidRDefault="00DD1D50" w:rsidP="00CB715A">
            <w:pPr>
              <w:jc w:val="center"/>
              <w:rPr>
                <w:rFonts w:ascii="Century Gothic" w:eastAsia="Arial Unicode MS" w:hAnsi="Century Gothic" w:cs="Lucida Sans Unicode"/>
                <w:sz w:val="14"/>
              </w:rPr>
            </w:pPr>
            <w:r w:rsidRPr="00B359D1">
              <w:rPr>
                <w:rFonts w:ascii="Century Gothic" w:eastAsia="Arial Unicode MS" w:hAnsi="Century Gothic" w:cs="Lucida Sans Unicode"/>
                <w:sz w:val="14"/>
              </w:rPr>
              <w:t>Herausgeber:</w:t>
            </w:r>
          </w:p>
          <w:p w:rsidR="00DD1D50" w:rsidRPr="00B359D1" w:rsidRDefault="00DD1D50" w:rsidP="00CB715A">
            <w:pPr>
              <w:jc w:val="center"/>
              <w:rPr>
                <w:rFonts w:ascii="Century Gothic" w:eastAsia="Arial Unicode MS" w:hAnsi="Century Gothic" w:cs="Lucida Sans Unicode"/>
                <w:sz w:val="7"/>
              </w:rPr>
            </w:pPr>
          </w:p>
          <w:p w:rsidR="00DD1D50" w:rsidRPr="00B359D1" w:rsidRDefault="00902C86" w:rsidP="00CB715A">
            <w:pPr>
              <w:jc w:val="center"/>
              <w:rPr>
                <w:rFonts w:ascii="Century Gothic" w:eastAsia="Arial Unicode MS" w:hAnsi="Century Gothic" w:cs="Lucida Sans Unicode"/>
                <w:sz w:val="14"/>
              </w:rPr>
            </w:pPr>
            <w:r w:rsidRPr="00B359D1">
              <w:rPr>
                <w:rFonts w:ascii="Century Gothic" w:eastAsia="Arial Unicode MS" w:hAnsi="Century Gothic" w:cs="Lucida Sans Unicode"/>
                <w:sz w:val="14"/>
              </w:rPr>
              <w:t>Schlepp- und Fährgesellschaft Kiel mbH (SFK)</w:t>
            </w:r>
          </w:p>
          <w:p w:rsidR="00902C86" w:rsidRPr="00B359D1" w:rsidRDefault="00902C86" w:rsidP="00CB715A">
            <w:pPr>
              <w:jc w:val="center"/>
              <w:rPr>
                <w:rFonts w:ascii="Century Gothic" w:eastAsia="Arial Unicode MS" w:hAnsi="Century Gothic" w:cs="Lucida Sans Unicode"/>
                <w:sz w:val="14"/>
              </w:rPr>
            </w:pPr>
            <w:r w:rsidRPr="00B359D1">
              <w:rPr>
                <w:rFonts w:ascii="Century Gothic" w:eastAsia="Arial Unicode MS" w:hAnsi="Century Gothic" w:cs="Lucida Sans Unicode"/>
                <w:sz w:val="14"/>
              </w:rPr>
              <w:t>Pressestelle</w:t>
            </w:r>
          </w:p>
          <w:p w:rsidR="00DD1D50" w:rsidRPr="00B359D1" w:rsidRDefault="009534C3" w:rsidP="00CB715A">
            <w:pPr>
              <w:jc w:val="center"/>
              <w:rPr>
                <w:rFonts w:ascii="Century Gothic" w:eastAsia="Arial Unicode MS" w:hAnsi="Century Gothic" w:cs="Lucida Sans Unicode"/>
                <w:sz w:val="14"/>
              </w:rPr>
            </w:pPr>
            <w:r w:rsidRPr="00B359D1">
              <w:rPr>
                <w:rFonts w:ascii="Century Gothic" w:eastAsia="Arial Unicode MS" w:hAnsi="Century Gothic" w:cs="Lucida Sans Unicode"/>
                <w:sz w:val="14"/>
              </w:rPr>
              <w:t>Kaistr. 51</w:t>
            </w:r>
          </w:p>
          <w:p w:rsidR="00DD1D50" w:rsidRPr="00B359D1" w:rsidRDefault="009534C3" w:rsidP="00CB715A">
            <w:pPr>
              <w:jc w:val="center"/>
              <w:rPr>
                <w:rFonts w:ascii="Century Gothic" w:eastAsia="Arial Unicode MS" w:hAnsi="Century Gothic" w:cs="Lucida Sans Unicode"/>
                <w:sz w:val="14"/>
              </w:rPr>
            </w:pPr>
            <w:r w:rsidRPr="00B359D1">
              <w:rPr>
                <w:rFonts w:ascii="Century Gothic" w:eastAsia="Arial Unicode MS" w:hAnsi="Century Gothic" w:cs="Lucida Sans Unicode"/>
                <w:sz w:val="14"/>
              </w:rPr>
              <w:t>241</w:t>
            </w:r>
            <w:r w:rsidR="00317520" w:rsidRPr="00B359D1">
              <w:rPr>
                <w:rFonts w:ascii="Century Gothic" w:eastAsia="Arial Unicode MS" w:hAnsi="Century Gothic" w:cs="Lucida Sans Unicode"/>
                <w:sz w:val="14"/>
              </w:rPr>
              <w:t>14</w:t>
            </w:r>
            <w:r w:rsidRPr="00B359D1">
              <w:rPr>
                <w:rFonts w:ascii="Century Gothic" w:eastAsia="Arial Unicode MS" w:hAnsi="Century Gothic" w:cs="Lucida Sans Unicode"/>
                <w:sz w:val="14"/>
              </w:rPr>
              <w:t xml:space="preserve"> Kiel</w:t>
            </w:r>
          </w:p>
          <w:p w:rsidR="00DD1D50" w:rsidRPr="00B359D1" w:rsidRDefault="00DD1D50" w:rsidP="00CB715A">
            <w:pPr>
              <w:jc w:val="center"/>
              <w:rPr>
                <w:rFonts w:ascii="Century Gothic" w:eastAsia="Arial Unicode MS" w:hAnsi="Century Gothic" w:cs="Lucida Sans Unicode"/>
                <w:sz w:val="14"/>
              </w:rPr>
            </w:pPr>
          </w:p>
          <w:p w:rsidR="00DD1D50" w:rsidRPr="00B359D1" w:rsidRDefault="00DD1D50" w:rsidP="00CB715A">
            <w:pPr>
              <w:jc w:val="center"/>
              <w:rPr>
                <w:rFonts w:ascii="Century Gothic" w:eastAsia="Arial Unicode MS" w:hAnsi="Century Gothic" w:cs="Lucida Sans Unicode"/>
                <w:sz w:val="14"/>
              </w:rPr>
            </w:pPr>
            <w:r w:rsidRPr="00B359D1">
              <w:rPr>
                <w:rFonts w:ascii="Century Gothic" w:eastAsia="Arial Unicode MS" w:hAnsi="Century Gothic" w:cs="Lucida Sans Unicode"/>
                <w:sz w:val="14"/>
              </w:rPr>
              <w:t xml:space="preserve">Fon (04 31) </w:t>
            </w:r>
            <w:r w:rsidR="00317520" w:rsidRPr="00B359D1">
              <w:rPr>
                <w:rFonts w:ascii="Century Gothic" w:eastAsia="Arial Unicode MS" w:hAnsi="Century Gothic" w:cs="Lucida Sans Unicode"/>
                <w:sz w:val="14"/>
              </w:rPr>
              <w:t>901-4505</w:t>
            </w:r>
          </w:p>
          <w:p w:rsidR="00DD1D50" w:rsidRPr="00B359D1" w:rsidRDefault="00DD1D50" w:rsidP="00CB715A">
            <w:pPr>
              <w:jc w:val="center"/>
              <w:rPr>
                <w:rFonts w:ascii="Century Gothic" w:eastAsia="Arial Unicode MS" w:hAnsi="Century Gothic" w:cs="Lucida Sans Unicode"/>
                <w:sz w:val="14"/>
              </w:rPr>
            </w:pPr>
            <w:r w:rsidRPr="00B359D1">
              <w:rPr>
                <w:rFonts w:ascii="Century Gothic" w:eastAsia="Arial Unicode MS" w:hAnsi="Century Gothic" w:cs="Lucida Sans Unicode"/>
                <w:sz w:val="14"/>
              </w:rPr>
              <w:t xml:space="preserve">Fax (04 31) </w:t>
            </w:r>
            <w:r w:rsidR="00317520" w:rsidRPr="00B359D1">
              <w:rPr>
                <w:rFonts w:ascii="Century Gothic" w:eastAsia="Arial Unicode MS" w:hAnsi="Century Gothic" w:cs="Lucida Sans Unicode"/>
                <w:sz w:val="14"/>
              </w:rPr>
              <w:t>901-64505</w:t>
            </w:r>
          </w:p>
          <w:p w:rsidR="00DD1D50" w:rsidRPr="00B359D1" w:rsidRDefault="00DD1D50" w:rsidP="00CB715A">
            <w:pPr>
              <w:jc w:val="center"/>
              <w:rPr>
                <w:rFonts w:ascii="Century Gothic" w:eastAsia="Arial Unicode MS" w:hAnsi="Century Gothic" w:cs="Lucida Sans Unicode"/>
                <w:sz w:val="7"/>
              </w:rPr>
            </w:pPr>
          </w:p>
          <w:p w:rsidR="00DD1D50" w:rsidRPr="00B359D1" w:rsidRDefault="00DD1D50" w:rsidP="00CB715A">
            <w:pPr>
              <w:jc w:val="center"/>
              <w:rPr>
                <w:rFonts w:ascii="Century Gothic" w:eastAsia="Arial Unicode MS" w:hAnsi="Century Gothic" w:cs="Lucida Sans Unicode"/>
                <w:sz w:val="14"/>
              </w:rPr>
            </w:pPr>
            <w:r w:rsidRPr="00B359D1">
              <w:rPr>
                <w:rFonts w:ascii="Century Gothic" w:eastAsia="Arial Unicode MS" w:hAnsi="Century Gothic" w:cs="Lucida Sans Unicode"/>
                <w:sz w:val="14"/>
              </w:rPr>
              <w:t>Andrea.Kobarg@kiel.de</w:t>
            </w:r>
          </w:p>
          <w:p w:rsidR="00DD1D50" w:rsidRPr="00B359D1" w:rsidRDefault="00DD1D50" w:rsidP="00CB715A">
            <w:pPr>
              <w:jc w:val="center"/>
              <w:rPr>
                <w:rFonts w:ascii="Century Gothic" w:eastAsia="Arial Unicode MS" w:hAnsi="Century Gothic" w:cs="Lucida Sans Unicode"/>
                <w:sz w:val="14"/>
              </w:rPr>
            </w:pPr>
          </w:p>
          <w:p w:rsidR="00DD1D50" w:rsidRPr="00B359D1" w:rsidRDefault="00DD1D50" w:rsidP="00CB715A">
            <w:pPr>
              <w:jc w:val="center"/>
              <w:rPr>
                <w:rFonts w:ascii="Century Gothic" w:eastAsia="Arial Unicode MS" w:hAnsi="Century Gothic" w:cs="Lucida Sans Unicode"/>
                <w:sz w:val="14"/>
              </w:rPr>
            </w:pPr>
          </w:p>
          <w:p w:rsidR="00DD1D50" w:rsidRPr="00B359D1" w:rsidRDefault="00DD1D50" w:rsidP="00CB715A">
            <w:pPr>
              <w:jc w:val="center"/>
              <w:rPr>
                <w:rFonts w:ascii="Century Gothic" w:eastAsia="Arial Unicode MS" w:hAnsi="Century Gothic" w:cs="Lucida Sans Unicode"/>
              </w:rPr>
            </w:pPr>
            <w:r w:rsidRPr="00B359D1">
              <w:rPr>
                <w:rFonts w:ascii="Century Gothic" w:eastAsia="Arial Unicode MS" w:hAnsi="Century Gothic" w:cs="Lucida Sans Unicode"/>
                <w:b/>
                <w:sz w:val="18"/>
              </w:rPr>
              <w:t>www.</w:t>
            </w:r>
            <w:r w:rsidR="009534C3" w:rsidRPr="00B359D1">
              <w:rPr>
                <w:rFonts w:ascii="Century Gothic" w:eastAsia="Arial Unicode MS" w:hAnsi="Century Gothic" w:cs="Lucida Sans Unicode"/>
                <w:b/>
                <w:sz w:val="18"/>
              </w:rPr>
              <w:t>sfk-kiel.de</w:t>
            </w:r>
          </w:p>
        </w:tc>
      </w:tr>
    </w:tbl>
    <w:p w:rsidR="00DD1D50" w:rsidRPr="00B359D1" w:rsidRDefault="00DD1D50" w:rsidP="004A031C">
      <w:pPr>
        <w:rPr>
          <w:rFonts w:ascii="Century Gothic" w:eastAsia="Arial Unicode MS" w:hAnsi="Century Gothic"/>
        </w:rPr>
      </w:pPr>
    </w:p>
    <w:sectPr w:rsidR="00DD1D50" w:rsidRPr="00B359D1" w:rsidSect="002E1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68" w:right="1418" w:bottom="284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5B" w:rsidRDefault="00D8295B">
      <w:r>
        <w:separator/>
      </w:r>
    </w:p>
  </w:endnote>
  <w:endnote w:type="continuationSeparator" w:id="0">
    <w:p w:rsidR="00D8295B" w:rsidRDefault="00D8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43" w:rsidRDefault="00304F43" w:rsidP="00002F0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4F43" w:rsidRDefault="00304F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43" w:rsidRDefault="00304F43" w:rsidP="00002F0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259F">
      <w:rPr>
        <w:rStyle w:val="Seitenzahl"/>
        <w:noProof/>
      </w:rPr>
      <w:t>2</w:t>
    </w:r>
    <w:r>
      <w:rPr>
        <w:rStyle w:val="Seitenzahl"/>
      </w:rPr>
      <w:fldChar w:fldCharType="end"/>
    </w:r>
  </w:p>
  <w:p w:rsidR="00304F43" w:rsidRDefault="00304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5B" w:rsidRDefault="00D8295B">
      <w:r>
        <w:separator/>
      </w:r>
    </w:p>
  </w:footnote>
  <w:footnote w:type="continuationSeparator" w:id="0">
    <w:p w:rsidR="00D8295B" w:rsidRDefault="00D8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43" w:rsidRDefault="00304F43" w:rsidP="00E000C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4F43" w:rsidRDefault="00304F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43" w:rsidRDefault="00304F43" w:rsidP="00E000C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259F">
      <w:rPr>
        <w:rStyle w:val="Seitenzahl"/>
        <w:noProof/>
      </w:rPr>
      <w:t>2</w:t>
    </w:r>
    <w:r>
      <w:rPr>
        <w:rStyle w:val="Seitenzahl"/>
      </w:rPr>
      <w:fldChar w:fldCharType="end"/>
    </w:r>
  </w:p>
  <w:p w:rsidR="00304F43" w:rsidRDefault="00304F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798"/>
    <w:multiLevelType w:val="hybridMultilevel"/>
    <w:tmpl w:val="C400AF2A"/>
    <w:lvl w:ilvl="0" w:tplc="7D9407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A8"/>
    <w:rsid w:val="0000267E"/>
    <w:rsid w:val="00002F0E"/>
    <w:rsid w:val="000117C9"/>
    <w:rsid w:val="00017419"/>
    <w:rsid w:val="00020C29"/>
    <w:rsid w:val="00053630"/>
    <w:rsid w:val="00062CB4"/>
    <w:rsid w:val="00062D0C"/>
    <w:rsid w:val="00065A4D"/>
    <w:rsid w:val="00073430"/>
    <w:rsid w:val="00084C2A"/>
    <w:rsid w:val="00094A7A"/>
    <w:rsid w:val="00094DC9"/>
    <w:rsid w:val="000B0604"/>
    <w:rsid w:val="000C0C72"/>
    <w:rsid w:val="000C1256"/>
    <w:rsid w:val="000C3EB4"/>
    <w:rsid w:val="000E3EE1"/>
    <w:rsid w:val="000E7925"/>
    <w:rsid w:val="0010704B"/>
    <w:rsid w:val="00125873"/>
    <w:rsid w:val="0013135F"/>
    <w:rsid w:val="001366B1"/>
    <w:rsid w:val="0013788B"/>
    <w:rsid w:val="00142AD1"/>
    <w:rsid w:val="00146F4D"/>
    <w:rsid w:val="001520E4"/>
    <w:rsid w:val="00165281"/>
    <w:rsid w:val="00170A68"/>
    <w:rsid w:val="00174581"/>
    <w:rsid w:val="00175E18"/>
    <w:rsid w:val="00191767"/>
    <w:rsid w:val="00193DC3"/>
    <w:rsid w:val="001A2E62"/>
    <w:rsid w:val="001A5E85"/>
    <w:rsid w:val="001B6E52"/>
    <w:rsid w:val="001B6F81"/>
    <w:rsid w:val="001C1C19"/>
    <w:rsid w:val="001D27E6"/>
    <w:rsid w:val="001D5BED"/>
    <w:rsid w:val="001F7EFE"/>
    <w:rsid w:val="00206475"/>
    <w:rsid w:val="00212F5B"/>
    <w:rsid w:val="00222B96"/>
    <w:rsid w:val="0022412C"/>
    <w:rsid w:val="00230802"/>
    <w:rsid w:val="00232897"/>
    <w:rsid w:val="00233C50"/>
    <w:rsid w:val="002370F3"/>
    <w:rsid w:val="00245D73"/>
    <w:rsid w:val="00262E4F"/>
    <w:rsid w:val="00270DAE"/>
    <w:rsid w:val="00271FC9"/>
    <w:rsid w:val="00272CAB"/>
    <w:rsid w:val="00282AC0"/>
    <w:rsid w:val="00290B94"/>
    <w:rsid w:val="002A0D8C"/>
    <w:rsid w:val="002A3166"/>
    <w:rsid w:val="002A69A9"/>
    <w:rsid w:val="002B5ACB"/>
    <w:rsid w:val="002C6EB8"/>
    <w:rsid w:val="002D238A"/>
    <w:rsid w:val="002D3995"/>
    <w:rsid w:val="002E1F23"/>
    <w:rsid w:val="00303856"/>
    <w:rsid w:val="00304F43"/>
    <w:rsid w:val="003133FB"/>
    <w:rsid w:val="00313591"/>
    <w:rsid w:val="00317520"/>
    <w:rsid w:val="0032259F"/>
    <w:rsid w:val="00324930"/>
    <w:rsid w:val="00367886"/>
    <w:rsid w:val="00371191"/>
    <w:rsid w:val="003718AB"/>
    <w:rsid w:val="00374747"/>
    <w:rsid w:val="003835A7"/>
    <w:rsid w:val="00394FAB"/>
    <w:rsid w:val="0039720E"/>
    <w:rsid w:val="003A0CF0"/>
    <w:rsid w:val="003C091B"/>
    <w:rsid w:val="003C4323"/>
    <w:rsid w:val="003D2EBC"/>
    <w:rsid w:val="003E6760"/>
    <w:rsid w:val="003F17D5"/>
    <w:rsid w:val="003F45A4"/>
    <w:rsid w:val="003F701B"/>
    <w:rsid w:val="0040142F"/>
    <w:rsid w:val="00401673"/>
    <w:rsid w:val="00412736"/>
    <w:rsid w:val="0041434E"/>
    <w:rsid w:val="004244CA"/>
    <w:rsid w:val="004455CB"/>
    <w:rsid w:val="00451789"/>
    <w:rsid w:val="00460E6E"/>
    <w:rsid w:val="0046715E"/>
    <w:rsid w:val="0047742A"/>
    <w:rsid w:val="0048465D"/>
    <w:rsid w:val="0049410D"/>
    <w:rsid w:val="00497BE8"/>
    <w:rsid w:val="004A031C"/>
    <w:rsid w:val="004B4247"/>
    <w:rsid w:val="004C0D79"/>
    <w:rsid w:val="004D70D3"/>
    <w:rsid w:val="004F0281"/>
    <w:rsid w:val="004F5F49"/>
    <w:rsid w:val="00511727"/>
    <w:rsid w:val="005352D7"/>
    <w:rsid w:val="00540C1B"/>
    <w:rsid w:val="00540E6F"/>
    <w:rsid w:val="005452E3"/>
    <w:rsid w:val="0055073F"/>
    <w:rsid w:val="0055164A"/>
    <w:rsid w:val="00555087"/>
    <w:rsid w:val="0055643C"/>
    <w:rsid w:val="005602EB"/>
    <w:rsid w:val="00565DE0"/>
    <w:rsid w:val="00567058"/>
    <w:rsid w:val="0057345E"/>
    <w:rsid w:val="0058034D"/>
    <w:rsid w:val="00581881"/>
    <w:rsid w:val="00597F33"/>
    <w:rsid w:val="005B434E"/>
    <w:rsid w:val="005B4E12"/>
    <w:rsid w:val="005C16E1"/>
    <w:rsid w:val="005C4B7F"/>
    <w:rsid w:val="005D1A84"/>
    <w:rsid w:val="005D306A"/>
    <w:rsid w:val="005F67A7"/>
    <w:rsid w:val="0060108D"/>
    <w:rsid w:val="00616E49"/>
    <w:rsid w:val="00616F94"/>
    <w:rsid w:val="006245C6"/>
    <w:rsid w:val="0062564F"/>
    <w:rsid w:val="006341EA"/>
    <w:rsid w:val="00636BA4"/>
    <w:rsid w:val="00636E33"/>
    <w:rsid w:val="00645482"/>
    <w:rsid w:val="00652712"/>
    <w:rsid w:val="006653F1"/>
    <w:rsid w:val="00683CF6"/>
    <w:rsid w:val="006860CC"/>
    <w:rsid w:val="00687CF8"/>
    <w:rsid w:val="006964EA"/>
    <w:rsid w:val="006A415A"/>
    <w:rsid w:val="006C3A9A"/>
    <w:rsid w:val="006D34AA"/>
    <w:rsid w:val="006D3625"/>
    <w:rsid w:val="006D7665"/>
    <w:rsid w:val="006E4EC3"/>
    <w:rsid w:val="006E68A5"/>
    <w:rsid w:val="006F625F"/>
    <w:rsid w:val="007030D0"/>
    <w:rsid w:val="00710C2C"/>
    <w:rsid w:val="00732844"/>
    <w:rsid w:val="007412CA"/>
    <w:rsid w:val="00750487"/>
    <w:rsid w:val="007706A1"/>
    <w:rsid w:val="00783F22"/>
    <w:rsid w:val="007854A5"/>
    <w:rsid w:val="007B1335"/>
    <w:rsid w:val="007C2CD4"/>
    <w:rsid w:val="007D07DA"/>
    <w:rsid w:val="00812C17"/>
    <w:rsid w:val="00816290"/>
    <w:rsid w:val="00822959"/>
    <w:rsid w:val="008237CC"/>
    <w:rsid w:val="00827A68"/>
    <w:rsid w:val="0083132F"/>
    <w:rsid w:val="008355CE"/>
    <w:rsid w:val="00836CAD"/>
    <w:rsid w:val="008401D5"/>
    <w:rsid w:val="00842587"/>
    <w:rsid w:val="00847156"/>
    <w:rsid w:val="00854D2A"/>
    <w:rsid w:val="0086411E"/>
    <w:rsid w:val="0086554B"/>
    <w:rsid w:val="0087360E"/>
    <w:rsid w:val="0088087C"/>
    <w:rsid w:val="0088762C"/>
    <w:rsid w:val="0089480B"/>
    <w:rsid w:val="008A02A3"/>
    <w:rsid w:val="008A21DC"/>
    <w:rsid w:val="008A718E"/>
    <w:rsid w:val="008C38A6"/>
    <w:rsid w:val="008E5238"/>
    <w:rsid w:val="008F5ABA"/>
    <w:rsid w:val="00902C86"/>
    <w:rsid w:val="00907DB4"/>
    <w:rsid w:val="00911ECB"/>
    <w:rsid w:val="00916BFA"/>
    <w:rsid w:val="00924981"/>
    <w:rsid w:val="00933F53"/>
    <w:rsid w:val="009465A2"/>
    <w:rsid w:val="009534C3"/>
    <w:rsid w:val="00963B0D"/>
    <w:rsid w:val="00966C0F"/>
    <w:rsid w:val="009859D7"/>
    <w:rsid w:val="009B6B01"/>
    <w:rsid w:val="009C5C0F"/>
    <w:rsid w:val="009D25AE"/>
    <w:rsid w:val="009F1D4E"/>
    <w:rsid w:val="009F2455"/>
    <w:rsid w:val="00A0093B"/>
    <w:rsid w:val="00A03228"/>
    <w:rsid w:val="00A44282"/>
    <w:rsid w:val="00A51604"/>
    <w:rsid w:val="00A54C93"/>
    <w:rsid w:val="00A553A0"/>
    <w:rsid w:val="00A56CE7"/>
    <w:rsid w:val="00A61189"/>
    <w:rsid w:val="00A62C6B"/>
    <w:rsid w:val="00A718B3"/>
    <w:rsid w:val="00A7508A"/>
    <w:rsid w:val="00A84D55"/>
    <w:rsid w:val="00A876F9"/>
    <w:rsid w:val="00A920E6"/>
    <w:rsid w:val="00A921AA"/>
    <w:rsid w:val="00AA393F"/>
    <w:rsid w:val="00AB4585"/>
    <w:rsid w:val="00AB5076"/>
    <w:rsid w:val="00AB5D76"/>
    <w:rsid w:val="00AB6846"/>
    <w:rsid w:val="00AD6C13"/>
    <w:rsid w:val="00AE7839"/>
    <w:rsid w:val="00AF2B5B"/>
    <w:rsid w:val="00AF4A91"/>
    <w:rsid w:val="00B029FD"/>
    <w:rsid w:val="00B253B2"/>
    <w:rsid w:val="00B25B9A"/>
    <w:rsid w:val="00B32FA8"/>
    <w:rsid w:val="00B359D1"/>
    <w:rsid w:val="00B41E61"/>
    <w:rsid w:val="00B54F08"/>
    <w:rsid w:val="00B77065"/>
    <w:rsid w:val="00B86F57"/>
    <w:rsid w:val="00B90E1D"/>
    <w:rsid w:val="00B91145"/>
    <w:rsid w:val="00B95D1E"/>
    <w:rsid w:val="00BA1DBF"/>
    <w:rsid w:val="00BA7874"/>
    <w:rsid w:val="00BB42B8"/>
    <w:rsid w:val="00BB47C7"/>
    <w:rsid w:val="00BC02CC"/>
    <w:rsid w:val="00BC71F9"/>
    <w:rsid w:val="00BD12CF"/>
    <w:rsid w:val="00BD59F6"/>
    <w:rsid w:val="00BD6E11"/>
    <w:rsid w:val="00BE2D7D"/>
    <w:rsid w:val="00BF30EF"/>
    <w:rsid w:val="00BF4E26"/>
    <w:rsid w:val="00BF7025"/>
    <w:rsid w:val="00BF75C3"/>
    <w:rsid w:val="00C10DDF"/>
    <w:rsid w:val="00C25EEF"/>
    <w:rsid w:val="00C33638"/>
    <w:rsid w:val="00C3692A"/>
    <w:rsid w:val="00C51C01"/>
    <w:rsid w:val="00C551FA"/>
    <w:rsid w:val="00C61DA1"/>
    <w:rsid w:val="00C63AE2"/>
    <w:rsid w:val="00C76A64"/>
    <w:rsid w:val="00C925C6"/>
    <w:rsid w:val="00C92657"/>
    <w:rsid w:val="00CA1D06"/>
    <w:rsid w:val="00CB1FD9"/>
    <w:rsid w:val="00CB715A"/>
    <w:rsid w:val="00CC087C"/>
    <w:rsid w:val="00CC72B0"/>
    <w:rsid w:val="00CD377B"/>
    <w:rsid w:val="00CF6530"/>
    <w:rsid w:val="00D15AC9"/>
    <w:rsid w:val="00D16532"/>
    <w:rsid w:val="00D31771"/>
    <w:rsid w:val="00D4512A"/>
    <w:rsid w:val="00D74494"/>
    <w:rsid w:val="00D75A64"/>
    <w:rsid w:val="00D80CF9"/>
    <w:rsid w:val="00D8295B"/>
    <w:rsid w:val="00D85291"/>
    <w:rsid w:val="00D91283"/>
    <w:rsid w:val="00D931BB"/>
    <w:rsid w:val="00DA04EE"/>
    <w:rsid w:val="00DB3065"/>
    <w:rsid w:val="00DB4F42"/>
    <w:rsid w:val="00DD1786"/>
    <w:rsid w:val="00DD1D50"/>
    <w:rsid w:val="00DF3ADA"/>
    <w:rsid w:val="00DF6666"/>
    <w:rsid w:val="00E000C1"/>
    <w:rsid w:val="00E026EB"/>
    <w:rsid w:val="00E046CA"/>
    <w:rsid w:val="00E06B36"/>
    <w:rsid w:val="00E20DFF"/>
    <w:rsid w:val="00E35107"/>
    <w:rsid w:val="00E4023F"/>
    <w:rsid w:val="00E52AB4"/>
    <w:rsid w:val="00E5457A"/>
    <w:rsid w:val="00E57F9D"/>
    <w:rsid w:val="00E650F7"/>
    <w:rsid w:val="00E77CFF"/>
    <w:rsid w:val="00E974A3"/>
    <w:rsid w:val="00EB07F5"/>
    <w:rsid w:val="00EC5171"/>
    <w:rsid w:val="00EC5A6B"/>
    <w:rsid w:val="00ED570C"/>
    <w:rsid w:val="00EE2274"/>
    <w:rsid w:val="00EF0DB5"/>
    <w:rsid w:val="00F020DA"/>
    <w:rsid w:val="00F0387F"/>
    <w:rsid w:val="00F11E08"/>
    <w:rsid w:val="00F3083B"/>
    <w:rsid w:val="00F3220C"/>
    <w:rsid w:val="00F45EB0"/>
    <w:rsid w:val="00F50CA5"/>
    <w:rsid w:val="00F51CFF"/>
    <w:rsid w:val="00F54FA2"/>
    <w:rsid w:val="00F60DE9"/>
    <w:rsid w:val="00F70AC5"/>
    <w:rsid w:val="00F73FFD"/>
    <w:rsid w:val="00F756EC"/>
    <w:rsid w:val="00F8578B"/>
    <w:rsid w:val="00F91FCC"/>
    <w:rsid w:val="00FA063D"/>
    <w:rsid w:val="00FA35F7"/>
    <w:rsid w:val="00FA70BD"/>
    <w:rsid w:val="00FB6E86"/>
    <w:rsid w:val="00FC02C4"/>
    <w:rsid w:val="00FC50A2"/>
    <w:rsid w:val="00FE35BE"/>
    <w:rsid w:val="00FF0E5F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BBED9"/>
  <w15:docId w15:val="{C6B0480B-7724-4A99-AE36-B5F1D601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08A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B3065"/>
    <w:rPr>
      <w:rFonts w:ascii="Tahoma" w:hAnsi="Tahoma" w:cs="Tahoma"/>
      <w:sz w:val="16"/>
      <w:szCs w:val="16"/>
    </w:rPr>
  </w:style>
  <w:style w:type="character" w:styleId="Hyperlink">
    <w:name w:val="Hyperlink"/>
    <w:rsid w:val="00BF75C3"/>
    <w:rPr>
      <w:color w:val="0000FF"/>
      <w:u w:val="single"/>
    </w:rPr>
  </w:style>
  <w:style w:type="character" w:styleId="BesuchterLink">
    <w:name w:val="FollowedHyperlink"/>
    <w:rsid w:val="00C92657"/>
    <w:rPr>
      <w:color w:val="800080"/>
      <w:u w:val="single"/>
    </w:rPr>
  </w:style>
  <w:style w:type="paragraph" w:styleId="Fuzeile">
    <w:name w:val="footer"/>
    <w:basedOn w:val="Standard"/>
    <w:rsid w:val="00002F0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02F0E"/>
  </w:style>
  <w:style w:type="paragraph" w:styleId="Kopfzeile">
    <w:name w:val="header"/>
    <w:basedOn w:val="Standard"/>
    <w:rsid w:val="00E000C1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142AD1"/>
    <w:rPr>
      <w:b/>
      <w:bCs/>
    </w:rPr>
  </w:style>
  <w:style w:type="paragraph" w:styleId="StandardWeb">
    <w:name w:val="Normal (Web)"/>
    <w:basedOn w:val="Standard"/>
    <w:rsid w:val="001917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VIP-presseinf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VIP-presseinfo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KVG · Kieler Verkehrsgesellschaft mbH · Postfach 2829 · 24027 Kiel</vt:lpstr>
    </vt:vector>
  </TitlesOfParts>
  <Company>VVK GmbH</Company>
  <LinksUpToDate>false</LinksUpToDate>
  <CharactersWithSpaces>2555</CharactersWithSpaces>
  <SharedDoc>false</SharedDoc>
  <HLinks>
    <vt:vector size="6" baseType="variant"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http://www.sfk-kiel.de/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KVG · Kieler Verkehrsgesellschaft mbH · Postfach 2829 · 24027 Kiel</dc:title>
  <dc:creator>KobargA</dc:creator>
  <cp:lastModifiedBy>Kobarg, Andrea</cp:lastModifiedBy>
  <cp:revision>4</cp:revision>
  <cp:lastPrinted>2017-08-30T07:24:00Z</cp:lastPrinted>
  <dcterms:created xsi:type="dcterms:W3CDTF">2023-12-08T13:26:00Z</dcterms:created>
  <dcterms:modified xsi:type="dcterms:W3CDTF">2023-12-08T13:38:00Z</dcterms:modified>
</cp:coreProperties>
</file>